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882" w:rsidRPr="00EC275C" w:rsidRDefault="00D87882" w:rsidP="00D87882">
      <w:pPr>
        <w:jc w:val="center"/>
        <w:rPr>
          <w:b/>
          <w:sz w:val="28"/>
          <w:szCs w:val="28"/>
          <w:lang w:val="kk-KZ"/>
        </w:rPr>
      </w:pPr>
      <w:r w:rsidRPr="00EC275C">
        <w:rPr>
          <w:b/>
          <w:sz w:val="28"/>
          <w:szCs w:val="28"/>
          <w:lang w:val="kk-KZ"/>
        </w:rPr>
        <w:t>9 РАДИОАКТИВТІ ҚАЛДЫҚТАРДЫ КӨМУ МӘСЕЛЕСІ</w:t>
      </w:r>
    </w:p>
    <w:p w:rsidR="00D87882" w:rsidRPr="00EC275C" w:rsidRDefault="00D87882" w:rsidP="00D87882">
      <w:pPr>
        <w:jc w:val="center"/>
        <w:rPr>
          <w:b/>
          <w:sz w:val="28"/>
          <w:szCs w:val="28"/>
          <w:lang w:val="kk-KZ"/>
        </w:rPr>
      </w:pPr>
    </w:p>
    <w:p w:rsidR="00D87882" w:rsidRPr="00EC275C" w:rsidRDefault="00D87882" w:rsidP="00D87882">
      <w:pPr>
        <w:jc w:val="center"/>
        <w:rPr>
          <w:b/>
          <w:sz w:val="28"/>
          <w:szCs w:val="28"/>
          <w:lang w:val="kk-KZ"/>
        </w:rPr>
      </w:pPr>
      <w:r w:rsidRPr="00EC275C">
        <w:rPr>
          <w:b/>
          <w:sz w:val="28"/>
          <w:szCs w:val="28"/>
          <w:lang w:val="kk-KZ"/>
        </w:rPr>
        <w:t xml:space="preserve">9.1 </w:t>
      </w:r>
      <w:r w:rsidRPr="00EC275C">
        <w:rPr>
          <w:b/>
          <w:sz w:val="28"/>
          <w:szCs w:val="28"/>
          <w:lang w:val="kk-KZ"/>
        </w:rPr>
        <w:tab/>
        <w:t>Топырақтың радионуклидтарен ластану өздері</w:t>
      </w:r>
    </w:p>
    <w:p w:rsidR="00D87882" w:rsidRPr="00234B89" w:rsidRDefault="00D87882" w:rsidP="00D87882">
      <w:pPr>
        <w:ind w:firstLine="709"/>
        <w:jc w:val="center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Радионуклидтарды әскер, энергия шығару, радиоизотоптарды медициналық мақсатта қолдану, ғылыми зерттеулерде және тағы басқа мақсатта қолдану радиоактивті қалдықтардың пайда болуына әкеледі. Топырақтың ластануына: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142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Ядролық қаруды сынау;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142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Чернобль апаты;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142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Ядролық отыны бар жер серіктерінің, ғарыштық кемелер мен зымырандардың құлауы;  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142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Радиоактивті материалдардың апаттарының деңгейі.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9.1 с</w:t>
      </w:r>
      <w:r w:rsidRPr="00B22BDB">
        <w:rPr>
          <w:sz w:val="28"/>
          <w:szCs w:val="28"/>
          <w:lang w:val="kk-KZ"/>
        </w:rPr>
        <w:t>урет</w:t>
      </w:r>
      <w:r>
        <w:rPr>
          <w:sz w:val="28"/>
          <w:szCs w:val="28"/>
          <w:lang w:val="kk-KZ"/>
        </w:rPr>
        <w:t>те</w:t>
      </w:r>
      <w:r w:rsidRPr="00B22BDB">
        <w:rPr>
          <w:sz w:val="28"/>
          <w:szCs w:val="28"/>
          <w:lang w:val="kk-KZ"/>
        </w:rPr>
        <w:t xml:space="preserve"> бұрынғы КСРО аймағында топырақты радиоактивті ластану мен қауіпті нысандардың схемасы көрсетілген.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29100" cy="2619375"/>
            <wp:effectExtent l="0" t="0" r="0" b="9525"/>
            <wp:docPr id="3" name="Рисунок 3" descr="IMAGE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1" descr="IMAGE013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</w:rPr>
      </w:pPr>
      <w:r w:rsidRPr="00B22BDB">
        <w:rPr>
          <w:sz w:val="28"/>
          <w:szCs w:val="28"/>
          <w:lang w:val="kk-KZ"/>
        </w:rPr>
        <w:t xml:space="preserve">Сурет 9.1 </w:t>
      </w:r>
      <w:r>
        <w:rPr>
          <w:sz w:val="28"/>
          <w:szCs w:val="28"/>
          <w:lang w:val="kk-KZ"/>
        </w:rPr>
        <w:t xml:space="preserve"> - </w:t>
      </w:r>
      <w:r w:rsidRPr="00B22BDB">
        <w:rPr>
          <w:sz w:val="28"/>
          <w:szCs w:val="28"/>
          <w:lang w:val="kk-KZ"/>
        </w:rPr>
        <w:t xml:space="preserve">бұрынғы КСРО аймағында  потенциалды радиациялық қауіпті нысандардың орналасуы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Үлкен қауіпті атомдық электростанциялардың жұмысы нәтижесінен ядролық қалдықтарды көму тигізеді. Сурет 9.2 қуаты 1000 МВт (Е.Э. Боровский, 2000) АЭСның отын циклі деңгейі схемасы көрсетілген. 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МАГАТЭ есептеуі бойынша 20 ғаысрдың аяғында ядролық реакторлардан 200 мың т сәулеленген отын түсірілді. Көп бөлігі қайта өңдеусіз жойылады  (осы нұсқада жұмыс жасайтындар Канада, Финляндия, Испания, Швеция, США).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</w:rPr>
        <w:t xml:space="preserve">Аргентина, Бельгия, Китай, Франция, Италия, Россия, Швейцария </w:t>
      </w:r>
      <w:r w:rsidRPr="00B22BDB">
        <w:rPr>
          <w:sz w:val="28"/>
          <w:szCs w:val="28"/>
          <w:lang w:val="kk-KZ"/>
        </w:rPr>
        <w:t>және</w:t>
      </w:r>
      <w:r w:rsidRPr="00B22BDB">
        <w:rPr>
          <w:sz w:val="28"/>
          <w:szCs w:val="28"/>
        </w:rPr>
        <w:t xml:space="preserve"> Англия</w:t>
      </w:r>
      <w:r w:rsidRPr="00B22BDB">
        <w:rPr>
          <w:sz w:val="28"/>
          <w:szCs w:val="28"/>
          <w:lang w:val="kk-KZ"/>
        </w:rPr>
        <w:t xml:space="preserve"> алынған ядролық отынды жартылай өңдейді.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Германияда алынған ядролық отындар толығымен өңделеді.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390900" cy="4448175"/>
            <wp:effectExtent l="0" t="0" r="0" b="9525"/>
            <wp:docPr id="2" name="Рисунок 2" descr="IMAGE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2" descr="IMAGE013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8000" contrast="-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Сурет 9.2 – қуаты 1000 МВт АЭСның отын циклінің деңгейі схемасы </w:t>
      </w:r>
    </w:p>
    <w:p w:rsidR="00D87882" w:rsidRPr="00B22BDB" w:rsidRDefault="00D87882" w:rsidP="00D87882">
      <w:pPr>
        <w:ind w:firstLine="709"/>
        <w:jc w:val="center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9.3 с</w:t>
      </w:r>
      <w:r w:rsidRPr="00B22BDB">
        <w:rPr>
          <w:sz w:val="28"/>
          <w:szCs w:val="28"/>
          <w:lang w:val="kk-KZ"/>
        </w:rPr>
        <w:t>урет</w:t>
      </w:r>
      <w:r>
        <w:rPr>
          <w:sz w:val="28"/>
          <w:szCs w:val="28"/>
          <w:lang w:val="kk-KZ"/>
        </w:rPr>
        <w:t>те а</w:t>
      </w:r>
      <w:r w:rsidRPr="00B22BDB">
        <w:rPr>
          <w:sz w:val="28"/>
          <w:szCs w:val="28"/>
          <w:lang w:val="kk-KZ"/>
        </w:rPr>
        <w:t xml:space="preserve">том электростанциясының апатынан кейінгі Чернобыль аймағының ластануы көрсетілген.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90975" cy="2724150"/>
            <wp:effectExtent l="0" t="0" r="9525" b="0"/>
            <wp:docPr id="1" name="Рисунок 1" descr="IMAGE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3" descr="IMAGE013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center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Сурет 9.3 </w:t>
      </w:r>
      <w:r>
        <w:rPr>
          <w:sz w:val="28"/>
          <w:szCs w:val="28"/>
          <w:lang w:val="kk-KZ"/>
        </w:rPr>
        <w:t xml:space="preserve">- </w:t>
      </w:r>
      <w:r w:rsidRPr="00B22BDB">
        <w:rPr>
          <w:sz w:val="28"/>
          <w:szCs w:val="28"/>
          <w:lang w:val="kk-KZ"/>
        </w:rPr>
        <w:t xml:space="preserve">Чернобыль аймағының ластануы </w:t>
      </w:r>
    </w:p>
    <w:p w:rsidR="00D87882" w:rsidRPr="00B22BDB" w:rsidRDefault="00D87882" w:rsidP="00D87882">
      <w:pPr>
        <w:ind w:firstLine="709"/>
        <w:jc w:val="center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lastRenderedPageBreak/>
        <w:t xml:space="preserve">Топырақтың ластануының басты қауіпті себебі радиохимиялық заводтарда апаттың болуы. Мысалы 1957 жылы  Челябинск облысындағы ПО «Маяк» болған апаттан радионуклидтармен ( </w:t>
      </w:r>
      <w:r w:rsidRPr="00B22BDB">
        <w:rPr>
          <w:sz w:val="28"/>
          <w:szCs w:val="28"/>
          <w:vertAlign w:val="superscript"/>
          <w:lang w:val="kk-KZ"/>
        </w:rPr>
        <w:t>90</w:t>
      </w:r>
      <w:r w:rsidRPr="00B22BDB">
        <w:rPr>
          <w:sz w:val="28"/>
          <w:szCs w:val="28"/>
          <w:lang w:val="kk-KZ"/>
        </w:rPr>
        <w:t xml:space="preserve">Sr и </w:t>
      </w:r>
      <w:r w:rsidRPr="00B22BDB">
        <w:rPr>
          <w:sz w:val="28"/>
          <w:szCs w:val="28"/>
          <w:vertAlign w:val="superscript"/>
          <w:lang w:val="kk-KZ"/>
        </w:rPr>
        <w:t>137</w:t>
      </w:r>
      <w:r w:rsidRPr="00B22BDB">
        <w:rPr>
          <w:sz w:val="28"/>
          <w:szCs w:val="28"/>
          <w:lang w:val="kk-KZ"/>
        </w:rPr>
        <w:t>Cs) 23 мың км</w:t>
      </w:r>
      <w:r w:rsidRPr="00B22BDB">
        <w:rPr>
          <w:sz w:val="28"/>
          <w:szCs w:val="28"/>
          <w:vertAlign w:val="superscript"/>
          <w:lang w:val="kk-KZ"/>
        </w:rPr>
        <w:t>2</w:t>
      </w:r>
      <w:r w:rsidRPr="00B22BDB">
        <w:rPr>
          <w:sz w:val="28"/>
          <w:szCs w:val="28"/>
          <w:lang w:val="kk-KZ"/>
        </w:rPr>
        <w:t xml:space="preserve"> аймақ ластанып, радиоактивті іздер 105 км ұзындық, 8-9 км енді Челябинскую, Свердловскую және Тюменскую областарын жаулады. </w:t>
      </w:r>
    </w:p>
    <w:p w:rsidR="00D87882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9.2 Р</w:t>
      </w:r>
      <w:r w:rsidRPr="00B22BDB">
        <w:rPr>
          <w:b/>
          <w:sz w:val="28"/>
          <w:szCs w:val="28"/>
          <w:lang w:val="kk-KZ"/>
        </w:rPr>
        <w:t xml:space="preserve">адиоактивті қалдықтардың классификациясы және оларды көму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Радиоактивті қалдықтардың классификациялау сәулеленуіне, белсенділігіне, агрегаттық жағдайы мен өмірсүру уақытына байланысты болады.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Агрегаттық жайына байланысты радиоактивті қалдықтар былай бөлінеді: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Қатты;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Сұйық;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Газ тәріздес. </w:t>
      </w:r>
    </w:p>
    <w:p w:rsidR="00D87882" w:rsidRPr="00B22BDB" w:rsidRDefault="00D87882" w:rsidP="00D87882">
      <w:pPr>
        <w:tabs>
          <w:tab w:val="left" w:pos="993"/>
        </w:tabs>
        <w:ind w:left="36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Сулелену түріне байланысты: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B22BDB">
        <w:rPr>
          <w:sz w:val="28"/>
          <w:szCs w:val="28"/>
        </w:rPr>
        <w:t>α-</w:t>
      </w:r>
      <w:r w:rsidRPr="00B22BDB">
        <w:rPr>
          <w:sz w:val="28"/>
          <w:szCs w:val="28"/>
          <w:lang w:val="kk-KZ"/>
        </w:rPr>
        <w:t>сәулелегіш қалдықтар</w:t>
      </w:r>
      <w:r w:rsidRPr="00B22BDB">
        <w:rPr>
          <w:sz w:val="28"/>
          <w:szCs w:val="28"/>
        </w:rPr>
        <w:t>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B22BDB">
        <w:rPr>
          <w:sz w:val="28"/>
          <w:szCs w:val="28"/>
        </w:rPr>
        <w:t>β-</w:t>
      </w:r>
      <w:r w:rsidRPr="00B22BDB">
        <w:rPr>
          <w:sz w:val="28"/>
          <w:szCs w:val="28"/>
          <w:lang w:val="kk-KZ"/>
        </w:rPr>
        <w:t>сәулелегіш</w:t>
      </w:r>
      <w:r w:rsidRPr="00B22BDB">
        <w:rPr>
          <w:sz w:val="28"/>
          <w:szCs w:val="28"/>
        </w:rPr>
        <w:t>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993"/>
        </w:tabs>
        <w:ind w:left="0" w:firstLine="709"/>
        <w:jc w:val="both"/>
        <w:rPr>
          <w:sz w:val="28"/>
          <w:szCs w:val="28"/>
        </w:rPr>
      </w:pPr>
      <w:r w:rsidRPr="00B22BDB">
        <w:rPr>
          <w:sz w:val="28"/>
          <w:szCs w:val="28"/>
        </w:rPr>
        <w:t>γ-</w:t>
      </w:r>
      <w:r w:rsidRPr="00B22BDB">
        <w:rPr>
          <w:sz w:val="28"/>
          <w:szCs w:val="28"/>
          <w:lang w:val="kk-KZ"/>
        </w:rPr>
        <w:t>сәулелегіш</w:t>
      </w:r>
      <w:r w:rsidRPr="00B22BDB">
        <w:rPr>
          <w:sz w:val="28"/>
          <w:szCs w:val="28"/>
        </w:rPr>
        <w:t>;</w:t>
      </w:r>
    </w:p>
    <w:p w:rsidR="00D87882" w:rsidRPr="00B22BDB" w:rsidRDefault="00D87882" w:rsidP="00D87882">
      <w:pPr>
        <w:tabs>
          <w:tab w:val="left" w:pos="993"/>
        </w:tabs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Өмірсүру уақытына байланысты: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Аз өмірсүргіштер (жартылай ыдырау уақыты 1 жыл);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Орташа өмірсүргіштер (жартылай ыдырау уақыты 1 жылдан 100 жыл);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Көп өмірсүргіштер (жартылай ыдырау уақыты 100 жыл көп);</w:t>
      </w:r>
    </w:p>
    <w:p w:rsidR="00D87882" w:rsidRPr="00B22BDB" w:rsidRDefault="00D87882" w:rsidP="00D87882">
      <w:pPr>
        <w:tabs>
          <w:tab w:val="left" w:pos="993"/>
        </w:tabs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Радиоактивті белсенділігіне байланысты: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Төменгі белседі  (0,1 Кu/м</w:t>
      </w:r>
      <w:r w:rsidRPr="00B22BDB">
        <w:rPr>
          <w:sz w:val="28"/>
          <w:szCs w:val="28"/>
          <w:vertAlign w:val="superscript"/>
          <w:lang w:val="kk-KZ"/>
        </w:rPr>
        <w:t xml:space="preserve">2 </w:t>
      </w:r>
      <w:r w:rsidRPr="00B22BDB">
        <w:rPr>
          <w:sz w:val="28"/>
          <w:szCs w:val="28"/>
          <w:lang w:val="kk-KZ"/>
        </w:rPr>
        <w:t>аз);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Орташа белсенді </w:t>
      </w:r>
      <w:r w:rsidRPr="00B22BDB">
        <w:rPr>
          <w:sz w:val="28"/>
          <w:szCs w:val="28"/>
        </w:rPr>
        <w:t xml:space="preserve">(0,1-1000 </w:t>
      </w:r>
      <w:proofErr w:type="spellStart"/>
      <w:r w:rsidRPr="00B22BDB">
        <w:rPr>
          <w:sz w:val="28"/>
          <w:szCs w:val="28"/>
        </w:rPr>
        <w:t>Кu</w:t>
      </w:r>
      <w:proofErr w:type="spellEnd"/>
      <w:r w:rsidRPr="00B22BDB">
        <w:rPr>
          <w:sz w:val="28"/>
          <w:szCs w:val="28"/>
        </w:rPr>
        <w:t>/м</w:t>
      </w:r>
      <w:r w:rsidRPr="00B22BDB">
        <w:rPr>
          <w:sz w:val="28"/>
          <w:szCs w:val="28"/>
          <w:vertAlign w:val="superscript"/>
        </w:rPr>
        <w:t>2</w:t>
      </w:r>
      <w:r w:rsidRPr="00B22BDB">
        <w:rPr>
          <w:sz w:val="28"/>
          <w:szCs w:val="28"/>
        </w:rPr>
        <w:t>);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Жоғары белсенді  (1000 Кu/м</w:t>
      </w:r>
      <w:r w:rsidRPr="00B22BDB">
        <w:rPr>
          <w:sz w:val="28"/>
          <w:szCs w:val="28"/>
          <w:vertAlign w:val="superscript"/>
          <w:lang w:val="kk-KZ"/>
        </w:rPr>
        <w:t>2</w:t>
      </w:r>
      <w:r w:rsidRPr="00B22BDB">
        <w:rPr>
          <w:sz w:val="28"/>
          <w:szCs w:val="28"/>
          <w:lang w:val="kk-KZ"/>
        </w:rPr>
        <w:t xml:space="preserve"> жоғары).</w:t>
      </w:r>
    </w:p>
    <w:p w:rsidR="00D87882" w:rsidRPr="00B22BDB" w:rsidRDefault="00D87882" w:rsidP="00D87882">
      <w:pPr>
        <w:tabs>
          <w:tab w:val="left" w:pos="993"/>
        </w:tabs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Кейбір радиоактивті қалдықтарды арнайы шұңқырларға көмеді, бірақбұл шұңқырлар мың жылға дейін қызмет етуі керек. Бірақ дүлей апаттардың болуын анықтау мүмкін болмағандықтан бұл шұңқырлар адамға қауіп тудыру мүмкін.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Пайдаланылған ядролық отынды сақтау орны жел сілкінісі, жердің қозғалуы немесе бетбұруынан алыс жерде орналасу керек, себебі радиоактивті ыдырау кезінде қызу жүреді, бұндай шұңқырлар салқындатылып тұру қажет. 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Аса қауіпті радиоактивті заттарды қалың жоғары сапалы канистрға салып, бетон бөшкелерге тігінен қояды. Бұл бөшкелерді далаға шығарып суытады. Бұл бөшкелерді жер бетінде сақтау 50-100 жыл көлемінде болады. Бұлай сақтау тиімді, себебі кез келген уақытта тексеруге болады. Энергия бөлінуі керек деңгейге дейін жеткенде оларды ұөақ уақытқа көмуге сақтауға болады.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Түпкілікті көмуге теңіз түбінде, тау жыныстарында, геологиялық формация ішінде сақтауға болады.</w:t>
      </w:r>
    </w:p>
    <w:p w:rsidR="00D87882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lastRenderedPageBreak/>
        <w:t>Радиоактивті қалдықтарды түпкі көмуге арналған бірнеше таңдау бар: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Мұхит пен теңіз түбінде көму, 1946 жылдан бастап;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Тұз шөгінділерінде тастау;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Геологиялық көму;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Мұхит пен теңіз тұбінде көму іс жүзінде 1946 ж АҚШ, Ұлыбритания – 1949ж, Жапон-1955ж, КСРО-1964ж, Нидерланды-1965 басталды.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МАГАТЭ мәліметтері бойынша 1946 жыл мен 1982 жыл арасында 12 мемлекет Солтүстік Антлантикада радиоактивті қалдықтардың жалпы белсенділігі 1 мегакюри тасталды. Қазіргі таңда 115 кюри. Қалдықтарды бухта түбіне тасталуда, себебі ағын су түбін тиіспейді. Қалдықтардың теңіз суына түспеу үшін олар қоспалары беріктендіру сақталады.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Тұзды шөгіндерде көму. Ұзақ радиоактивті қалдықтарды сақтауға арналған, себебі тұздар қатты түрде геологиялық қабатта болады, судың айналуы болмағандықтан сақтауға жақсы орын.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Геологиялық көму. Жаратылған ядролық отындарды тұрақты қабатта 1 км тееңдікте сақтайды. Сақтау орнын таңдау ыңғайлы же болу керек, себебі зерттеу мен биологиялық және мұхит графикалық деректер жинауға қажет болады.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Плутонии көму. Плутони ядолық реактор жұмысынан пайда болады және ядролық қару жасау үшін қолданылады</w:t>
      </w:r>
      <w:r>
        <w:rPr>
          <w:sz w:val="28"/>
          <w:szCs w:val="28"/>
          <w:lang w:val="kk-KZ"/>
        </w:rPr>
        <w:t xml:space="preserve"> (9.1)</w:t>
      </w:r>
      <w:r w:rsidRPr="00B22BDB">
        <w:rPr>
          <w:sz w:val="28"/>
          <w:szCs w:val="28"/>
          <w:lang w:val="kk-KZ"/>
        </w:rPr>
        <w:t>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tabs>
          <w:tab w:val="left" w:pos="9360"/>
        </w:tabs>
        <w:ind w:firstLine="709"/>
        <w:jc w:val="center"/>
        <w:rPr>
          <w:sz w:val="28"/>
          <w:szCs w:val="28"/>
          <w:lang w:val="kk-KZ"/>
        </w:rPr>
      </w:pPr>
      <w:r w:rsidRPr="00B22BDB">
        <w:rPr>
          <w:sz w:val="28"/>
          <w:szCs w:val="28"/>
          <w:vertAlign w:val="subscript"/>
          <w:lang w:val="kk-KZ"/>
        </w:rPr>
        <w:t xml:space="preserve">           </w:t>
      </w:r>
      <w:r w:rsidRPr="00234B89">
        <w:rPr>
          <w:sz w:val="28"/>
          <w:szCs w:val="28"/>
          <w:vertAlign w:val="subscript"/>
          <w:lang w:val="kk-KZ"/>
        </w:rPr>
        <w:t>92</w:t>
      </w:r>
      <w:r w:rsidRPr="00234B89">
        <w:rPr>
          <w:sz w:val="28"/>
          <w:szCs w:val="28"/>
          <w:lang w:val="kk-KZ"/>
        </w:rPr>
        <w:t>U</w:t>
      </w:r>
      <w:r w:rsidRPr="00234B89">
        <w:rPr>
          <w:sz w:val="28"/>
          <w:szCs w:val="28"/>
          <w:vertAlign w:val="superscript"/>
          <w:lang w:val="kk-KZ"/>
        </w:rPr>
        <w:t>238</w:t>
      </w:r>
      <w:r w:rsidRPr="00234B89">
        <w:rPr>
          <w:sz w:val="28"/>
          <w:szCs w:val="28"/>
          <w:lang w:val="kk-KZ"/>
        </w:rPr>
        <w:t xml:space="preserve"> + </w:t>
      </w:r>
      <w:r w:rsidRPr="00234B89">
        <w:rPr>
          <w:sz w:val="28"/>
          <w:szCs w:val="28"/>
          <w:vertAlign w:val="subscript"/>
          <w:lang w:val="kk-KZ"/>
        </w:rPr>
        <w:t>0</w:t>
      </w:r>
      <w:r w:rsidRPr="00234B89">
        <w:rPr>
          <w:sz w:val="28"/>
          <w:szCs w:val="28"/>
          <w:lang w:val="kk-KZ"/>
        </w:rPr>
        <w:t>n</w:t>
      </w:r>
      <w:r w:rsidRPr="00234B89">
        <w:rPr>
          <w:sz w:val="28"/>
          <w:szCs w:val="28"/>
          <w:vertAlign w:val="superscript"/>
          <w:lang w:val="kk-KZ"/>
        </w:rPr>
        <w:t>1</w:t>
      </w:r>
      <w:r w:rsidRPr="00234B89">
        <w:rPr>
          <w:sz w:val="28"/>
          <w:szCs w:val="28"/>
          <w:lang w:val="kk-KZ"/>
        </w:rPr>
        <w:t xml:space="preserve"> → </w:t>
      </w:r>
      <w:r w:rsidRPr="00234B89">
        <w:rPr>
          <w:sz w:val="28"/>
          <w:szCs w:val="28"/>
          <w:vertAlign w:val="subscript"/>
          <w:lang w:val="kk-KZ"/>
        </w:rPr>
        <w:t>-1</w:t>
      </w:r>
      <w:r w:rsidRPr="00234B89">
        <w:rPr>
          <w:sz w:val="28"/>
          <w:szCs w:val="28"/>
          <w:lang w:val="kk-KZ"/>
        </w:rPr>
        <w:t>e</w:t>
      </w:r>
      <w:r w:rsidRPr="00234B89">
        <w:rPr>
          <w:sz w:val="28"/>
          <w:szCs w:val="28"/>
          <w:vertAlign w:val="superscript"/>
          <w:lang w:val="kk-KZ"/>
        </w:rPr>
        <w:t>0</w:t>
      </w:r>
      <w:r w:rsidRPr="00234B89">
        <w:rPr>
          <w:sz w:val="28"/>
          <w:szCs w:val="28"/>
          <w:lang w:val="kk-KZ"/>
        </w:rPr>
        <w:t xml:space="preserve"> + </w:t>
      </w:r>
      <w:r w:rsidRPr="00234B89">
        <w:rPr>
          <w:sz w:val="28"/>
          <w:szCs w:val="28"/>
          <w:vertAlign w:val="subscript"/>
          <w:lang w:val="kk-KZ"/>
        </w:rPr>
        <w:t>93</w:t>
      </w:r>
      <w:r w:rsidRPr="00234B89">
        <w:rPr>
          <w:sz w:val="28"/>
          <w:szCs w:val="28"/>
          <w:lang w:val="kk-KZ"/>
        </w:rPr>
        <w:t>Pu</w:t>
      </w:r>
      <w:r w:rsidRPr="00234B89">
        <w:rPr>
          <w:sz w:val="28"/>
          <w:szCs w:val="28"/>
          <w:vertAlign w:val="superscript"/>
          <w:lang w:val="kk-KZ"/>
        </w:rPr>
        <w:t>239</w:t>
      </w:r>
      <w:r w:rsidRPr="00B22BDB">
        <w:rPr>
          <w:sz w:val="28"/>
          <w:szCs w:val="28"/>
          <w:lang w:val="kk-KZ"/>
        </w:rPr>
        <w:t xml:space="preserve">                (9.1)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Жер бетінде мыңға жуық плутони жиналуына байланысты 1989 жылы Мәскеуде Халықаралық семинар өтті. Плутоний 14 изотпы бар, кең тарағаны  Pu</w:t>
      </w:r>
      <w:r w:rsidRPr="00B22BDB">
        <w:rPr>
          <w:sz w:val="28"/>
          <w:szCs w:val="28"/>
          <w:vertAlign w:val="superscript"/>
          <w:lang w:val="kk-KZ"/>
        </w:rPr>
        <w:t>239</w:t>
      </w:r>
      <w:r w:rsidRPr="00B22BDB">
        <w:rPr>
          <w:sz w:val="28"/>
          <w:szCs w:val="28"/>
          <w:lang w:val="kk-KZ"/>
        </w:rPr>
        <w:t xml:space="preserve"> жартылай ыдырау периоды  Т</w:t>
      </w:r>
      <w:r w:rsidRPr="00B22BDB">
        <w:rPr>
          <w:sz w:val="28"/>
          <w:szCs w:val="28"/>
          <w:vertAlign w:val="subscript"/>
          <w:lang w:val="kk-KZ"/>
        </w:rPr>
        <w:t>1/2</w:t>
      </w:r>
      <w:r w:rsidRPr="00B22BDB">
        <w:rPr>
          <w:sz w:val="28"/>
          <w:szCs w:val="28"/>
          <w:lang w:val="kk-KZ"/>
        </w:rPr>
        <w:t xml:space="preserve"> = 24000 жыл және Pu</w:t>
      </w:r>
      <w:r w:rsidRPr="00B22BDB">
        <w:rPr>
          <w:sz w:val="28"/>
          <w:szCs w:val="28"/>
          <w:vertAlign w:val="superscript"/>
          <w:lang w:val="kk-KZ"/>
        </w:rPr>
        <w:t>241</w:t>
      </w:r>
      <w:r w:rsidRPr="00B22BDB">
        <w:rPr>
          <w:sz w:val="28"/>
          <w:szCs w:val="28"/>
          <w:lang w:val="kk-KZ"/>
        </w:rPr>
        <w:t xml:space="preserve"> жартылай ыдырау периоды Т</w:t>
      </w:r>
      <w:r w:rsidRPr="00B22BDB">
        <w:rPr>
          <w:sz w:val="28"/>
          <w:szCs w:val="28"/>
          <w:vertAlign w:val="subscript"/>
          <w:lang w:val="kk-KZ"/>
        </w:rPr>
        <w:t>1/2</w:t>
      </w:r>
      <w:r w:rsidRPr="00B22BDB">
        <w:rPr>
          <w:sz w:val="28"/>
          <w:szCs w:val="28"/>
          <w:lang w:val="kk-KZ"/>
        </w:rPr>
        <w:t xml:space="preserve"> = 75 жыл.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Плутониды сақтау ядролық жарылыстан пайда болған жер асты қоймаларында сақтау ұсынылды. Бұл технология академик Ю.Трутнев ұсынып, қазіргі тімді технология болып отыр. 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Жаратылған ядролық отындар(ЖЯО) радоактивті қалдық болып саналмайды, атом өнеркәсібіндегі таза шикізат болып табылады. Сондықтан оны өңдеу жолын оңайлату үшін алдымен ұзақ уақыт сақтау қажет.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Өңдеу кешенінде операцияларды қамтиды: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Максималды қауіпсіздікті қамтамасыз етіп қалдықтарды өңдеу орнына транспорттау;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Сақтау;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Өңдеу:</w:t>
      </w:r>
    </w:p>
    <w:p w:rsidR="00D87882" w:rsidRPr="00B22BDB" w:rsidRDefault="00D87882" w:rsidP="00D87882">
      <w:pPr>
        <w:numPr>
          <w:ilvl w:val="0"/>
          <w:numId w:val="1"/>
        </w:numPr>
        <w:tabs>
          <w:tab w:val="clear" w:pos="360"/>
          <w:tab w:val="left" w:pos="993"/>
        </w:tabs>
        <w:ind w:left="0"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Қалыптасқан қалдықты сақтау.</w:t>
      </w: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Pr="00124E11" w:rsidRDefault="00D87882" w:rsidP="00D87882">
      <w:pPr>
        <w:ind w:firstLine="709"/>
        <w:jc w:val="both"/>
        <w:rPr>
          <w:color w:val="FF0000"/>
          <w:sz w:val="28"/>
          <w:szCs w:val="28"/>
          <w:lang w:val="kk-KZ"/>
        </w:rPr>
      </w:pPr>
    </w:p>
    <w:p w:rsidR="00D87882" w:rsidRPr="003748A9" w:rsidRDefault="00D87882" w:rsidP="00D87882">
      <w:pPr>
        <w:jc w:val="center"/>
        <w:rPr>
          <w:sz w:val="28"/>
          <w:szCs w:val="28"/>
          <w:lang w:val="kk-KZ"/>
        </w:rPr>
      </w:pPr>
      <w:r w:rsidRPr="003748A9">
        <w:rPr>
          <w:b/>
          <w:sz w:val="28"/>
          <w:szCs w:val="28"/>
          <w:lang w:val="kk-KZ"/>
        </w:rPr>
        <w:t>9.3 Радиациялық қауіпсіздік кезінде мемлекеттік реттеу жүйесі</w:t>
      </w:r>
    </w:p>
    <w:p w:rsidR="00D87882" w:rsidRPr="003748A9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D87882" w:rsidRPr="003748A9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Халықтың және ОС радиациялық қауіпсіздік шешімі тек қана атом энергиясы жайлы тиісті мын заң жүйесі болуы тиіс: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Атом энергиясы туралы заң (14 сәуір 1997);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Радиациялық қауіпсіздік туралы заң (23 сәуір);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Радиоактивті заттарды тасымалдау туралы (1 наурыз 1999);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ҚР президент, парламент және үкімет жарлықтары;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Нормалар жүйесі, ядролық және радиациялық қауіпсіздік ережелері;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Мемлекеттік стандарттар жүйесі;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ҚР Халықаралық келісімдері мен конвенциялары;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100 жуық құжаттар мен НРБ-99 болуы.</w:t>
      </w:r>
    </w:p>
    <w:p w:rsidR="00D87882" w:rsidRPr="003748A9" w:rsidRDefault="00D87882" w:rsidP="00D87882">
      <w:pPr>
        <w:tabs>
          <w:tab w:val="num" w:pos="0"/>
          <w:tab w:val="left" w:pos="851"/>
        </w:tabs>
        <w:ind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Мемлекеттік реттеу жүйесіне мына мемлекеттік органдар кіреді: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1 деңгейлі;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Атом энергия комитеті, ҚР президентінің жарлығымен 15 мамыр 1992 жыл № 779, бұл орталық орган, арнайы орындаушы, бақылаушы және қадағалаушы функцияларды орындайды: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Денсаулық министрлігі, қызметкерлер мен халықтың болатын қателіктен қорғайды;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ООС министрлігі, радиациялық қауіпсіздік саласында проектерге экспертиза жүргізіп, ҚР радиациялық сәулелер жағдайын координаттайды;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ҚР миниралды байлықтар мен энергетика министрлігі, атом энергия саласында саясатын іске асыру мен дамыту бағдарламасымен айналысады;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Білім және ғылым министрлігі, атом энергиясын ғылыми бағытта жұмыстарымен айналысады;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ІІМ, өрт қауіпсіздігі мен атом энергиясы мен радиоактивті көз өндірістерін физикалық қорғау;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ТЖ агенттігі, радиациялық апат алдын алу іс-шараларымен айналысады;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Тау-кен ісі департаменті, атом энергиясын тау-кен жұмыстары кезінде қадағалау;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2 деңгейге өнеркәсіптер мен мекемелерде іске асады, адиациялық қауіпсіздіктің жеке бағыттары бойынша жүзеге асады. Оған жататындар: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Халықтық компания «Казатомпром», уран өндіріс орындарында радиациялық мониторнг жүргізіп, осы өндірістен қалдықтарынан  аймақты қалыпқа келтіру жұмыстарын жүзеге асырады;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Халықтық радиациялық орталық институты, ядролық сынақ аймақ болған жерлерді бақылап, радионуклидтардың концентрациясын су мен топырақта өлшеу жұмыстарымен айналысады;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t>Мемлекеттік мекеме «Казгидромет» глобалды радиоактивті түсуді бақылап отырады;</w:t>
      </w:r>
    </w:p>
    <w:p w:rsidR="00D87882" w:rsidRPr="003748A9" w:rsidRDefault="00D87882" w:rsidP="00D87882">
      <w:pPr>
        <w:numPr>
          <w:ilvl w:val="0"/>
          <w:numId w:val="1"/>
        </w:numPr>
        <w:tabs>
          <w:tab w:val="clear" w:pos="360"/>
          <w:tab w:val="num" w:pos="0"/>
          <w:tab w:val="left" w:pos="851"/>
        </w:tabs>
        <w:ind w:left="0" w:firstLine="709"/>
        <w:jc w:val="both"/>
        <w:rPr>
          <w:sz w:val="28"/>
          <w:szCs w:val="28"/>
          <w:lang w:val="kk-KZ"/>
        </w:rPr>
      </w:pPr>
      <w:r w:rsidRPr="003748A9">
        <w:rPr>
          <w:sz w:val="28"/>
          <w:szCs w:val="28"/>
          <w:lang w:val="kk-KZ"/>
        </w:rPr>
        <w:lastRenderedPageBreak/>
        <w:t xml:space="preserve">Ауылшаруашылық министрлігінің зертханасы мен осы бағыттағы ғылыми институттар топырақ, ауа, су және басқа өнімдерде  сәулелену дозасы мен радионуклидтар деңгейін қадағалайды.  </w:t>
      </w:r>
    </w:p>
    <w:p w:rsidR="00D87882" w:rsidRDefault="00D87882" w:rsidP="00D87882">
      <w:pPr>
        <w:ind w:firstLine="709"/>
        <w:jc w:val="center"/>
        <w:rPr>
          <w:b/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center"/>
        <w:rPr>
          <w:b/>
          <w:sz w:val="28"/>
          <w:szCs w:val="28"/>
          <w:lang w:val="kk-KZ"/>
        </w:rPr>
      </w:pPr>
    </w:p>
    <w:p w:rsidR="00D87882" w:rsidRPr="00B22BDB" w:rsidRDefault="00D87882" w:rsidP="00D87882">
      <w:pPr>
        <w:jc w:val="center"/>
        <w:rPr>
          <w:b/>
          <w:sz w:val="28"/>
          <w:szCs w:val="28"/>
          <w:lang w:val="kk-KZ"/>
        </w:rPr>
      </w:pPr>
      <w:r w:rsidRPr="00234B89">
        <w:rPr>
          <w:b/>
          <w:sz w:val="28"/>
          <w:szCs w:val="28"/>
          <w:lang w:val="kk-KZ"/>
        </w:rPr>
        <w:t xml:space="preserve">9.4 </w:t>
      </w:r>
      <w:r w:rsidRPr="00B22BDB">
        <w:rPr>
          <w:b/>
          <w:sz w:val="28"/>
          <w:szCs w:val="28"/>
          <w:lang w:val="kk-KZ"/>
        </w:rPr>
        <w:t>Ядролық материалдарды бақылау және қадағалау</w:t>
      </w:r>
    </w:p>
    <w:p w:rsidR="00D87882" w:rsidRPr="00234B89" w:rsidRDefault="00D87882" w:rsidP="00D87882">
      <w:pPr>
        <w:ind w:firstLine="709"/>
        <w:jc w:val="center"/>
        <w:rPr>
          <w:sz w:val="28"/>
          <w:szCs w:val="28"/>
          <w:lang w:val="kk-KZ"/>
        </w:rPr>
      </w:pP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Кеңес Одағы кезінде ядролық материалдарды бақылау жоғарғы деңгейге қойлыған.  1945 жылдан 1991 жылға дейін 2 рет тұтандырушы материалдарға ұрлау есепке алынған. 1945 жылдан 1995 жыл аралығында 21 ұрлауға әрекет жасалған. Ядролық оқ-дәрі мақсатында үш килограмм ұрланбақ болды. 1995-1999 жыл арасында қолданылған шаралар арқасында екіге дейін өрсеткіш төмендеді.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Қазіргі таңда барлық ядролық материалдар мемлекет еншілігінде және оларды сақтау қатаң бақылауда.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Радиоактивті заттарды және иондаушы сәулелерді сақтау және есеп жүргізу санитарлық заңда көрсетілген(ОСП 99,). Және арнайы «иондаушы сәулелер көзін жеткізу, есепке алу, тасымалдау» бөлімі бар. Радиоактивті затты алу үшін арнайы пайдаланушылық-тапсырыс толтырылып, басқарма басшысы мен бас бухгалтер қол қояды. 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Радиоактивті затты алу үшін ІІБ бастығы мен санитарлы дәрігер қол қояды(5 дана).</w:t>
      </w:r>
    </w:p>
    <w:p w:rsidR="00D87882" w:rsidRPr="00B22BDB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>Радиоактивті заттарды сақтау, тасымалдау және алуға жауапты адам арнайы тіркеу журналы жүргізеді.</w:t>
      </w:r>
    </w:p>
    <w:p w:rsidR="00D87882" w:rsidRDefault="00D87882" w:rsidP="00D87882">
      <w:pPr>
        <w:ind w:firstLine="709"/>
        <w:jc w:val="both"/>
        <w:rPr>
          <w:sz w:val="28"/>
          <w:szCs w:val="28"/>
          <w:lang w:val="kk-KZ"/>
        </w:rPr>
      </w:pPr>
      <w:r w:rsidRPr="00B22BDB">
        <w:rPr>
          <w:sz w:val="28"/>
          <w:szCs w:val="28"/>
          <w:lang w:val="kk-KZ"/>
        </w:rPr>
        <w:t xml:space="preserve">Басқармада арнайы радионуклидтардың шығыстар және борыштық қызметіне акт жүргізіледі. </w:t>
      </w:r>
    </w:p>
    <w:p w:rsidR="00D87882" w:rsidRDefault="00D87882" w:rsidP="00D87882">
      <w:pPr>
        <w:ind w:firstLine="709"/>
        <w:jc w:val="both"/>
        <w:rPr>
          <w:sz w:val="28"/>
          <w:szCs w:val="28"/>
          <w:lang w:val="kk-KZ"/>
        </w:rPr>
      </w:pPr>
    </w:p>
    <w:p w:rsidR="00B469DC" w:rsidRPr="00D87882" w:rsidRDefault="00B469DC">
      <w:pPr>
        <w:rPr>
          <w:lang w:val="kk-KZ"/>
        </w:rPr>
      </w:pPr>
      <w:bookmarkStart w:id="0" w:name="_GoBack"/>
      <w:bookmarkEnd w:id="0"/>
    </w:p>
    <w:sectPr w:rsidR="00B469DC" w:rsidRPr="00D87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C5"/>
    <w:rsid w:val="00397BC5"/>
    <w:rsid w:val="00B469DC"/>
    <w:rsid w:val="00D8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7B809E-56DF-4B0C-AEF8-FC5A8298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1285</Words>
  <Characters>7330</Characters>
  <Application>Microsoft Office Word</Application>
  <DocSecurity>0</DocSecurity>
  <Lines>61</Lines>
  <Paragraphs>17</Paragraphs>
  <ScaleCrop>false</ScaleCrop>
  <Company/>
  <LinksUpToDate>false</LinksUpToDate>
  <CharactersWithSpaces>8598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Бинур Толыкбаева</dc:creator>
  <cp:keywords/>
  <dc:description/>
  <cp:lastModifiedBy>Бинур Толыкбаева</cp:lastModifiedBy>
  <cp:revision>2</cp:revision>
  <dcterms:created xsi:type="dcterms:W3CDTF">2019-06-05T09:36:00Z</dcterms:created>
  <dcterms:modified xsi:type="dcterms:W3CDTF">2019-06-05T09:36:00Z</dcterms:modified>
</cp:coreProperties>
</file>